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16"/>
        <w:gridCol w:w="8481"/>
        <w:gridCol w:w="222"/>
      </w:tblGrid>
      <w:tr>
        <w:trPr>
          <w:trHeight w:val="5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38" w:type="pct"/>
            <w:vAlign w:val="top"/>
            <w:textDirection w:val="lrTb"/>
            <w:noWrap w:val="false"/>
          </w:tcPr>
          <w:p>
            <w:pPr>
              <w:pStyle w:val="916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0" w:type="pct"/>
            <w:vAlign w:val="top"/>
            <w:textDirection w:val="lrTb"/>
            <w:noWrap w:val="false"/>
          </w:tcPr>
          <w:p>
            <w:pPr>
              <w:pStyle w:val="925"/>
              <w:jc w:val="left"/>
            </w:pPr>
            <w:r>
              <w:rPr>
                <w:sz w:val="28"/>
                <w:szCs w:val="28"/>
                <w:lang w:val="en-CA"/>
              </w:rPr>
              <w:t xml:space="preserve">     </w:t>
            </w:r>
            <w:r>
              <w:rPr>
                <w:sz w:val="28"/>
                <w:szCs w:val="28"/>
              </w:rPr>
              <w:t xml:space="preserve">Comox Valley Minor Hockey Association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38" w:type="pct"/>
            <w:vAlign w:val="top"/>
            <w:textDirection w:val="lrTb"/>
            <w:noWrap w:val="false"/>
          </w:tcPr>
          <w:p>
            <w:pPr>
              <w:pStyle w:val="916"/>
              <w:jc w:val="right"/>
            </w:pPr>
            <w:r/>
            <w:r/>
          </w:p>
        </w:tc>
      </w:tr>
    </w:tbl>
    <w:p>
      <w:pPr>
        <w:pStyle w:val="917"/>
        <w:jc w:val="left"/>
        <w:rPr>
          <w:b/>
          <w:sz w:val="24"/>
          <w:szCs w:val="24"/>
        </w:rPr>
      </w:pPr>
      <w:r>
        <w:rPr>
          <w:b/>
          <w:u w:val="none"/>
        </w:rPr>
        <w:t xml:space="preserve">                        </w:t>
      </w:r>
      <w:r>
        <w:rPr>
          <w:b/>
          <w:u w:val="none"/>
          <w:lang w:val="en-CA"/>
        </w:rPr>
        <w:t xml:space="preserve">   </w:t>
      </w:r>
      <w:r>
        <w:rPr>
          <w:b/>
          <w:u w:val="none"/>
        </w:rPr>
        <w:t xml:space="preserve">  </w:t>
      </w:r>
      <w:r>
        <w:rPr>
          <w:b/>
          <w:u w:val="none"/>
          <w:lang w:val="en-CA"/>
        </w:rPr>
        <w:t xml:space="preserve">  </w:t>
      </w:r>
      <w:r>
        <w:rPr>
          <w:b/>
          <w:u w:val="none"/>
        </w:rPr>
        <w:t xml:space="preserve"> </w:t>
      </w:r>
      <w:r>
        <w:rPr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</w:rPr>
        <w:t xml:space="preserve">Registration Information 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  <w:lang w:val="en-CA"/>
        </w:rPr>
        <w:t xml:space="preserve">5</w:t>
      </w:r>
      <w:r>
        <w:rPr>
          <w:b/>
          <w:sz w:val="24"/>
          <w:szCs w:val="24"/>
        </w:rPr>
        <w:t xml:space="preserve">/20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  <w:lang w:val="en-CA"/>
        </w:rPr>
        <w:t xml:space="preserve">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none"/>
        </w:rPr>
        <w:t xml:space="preserve">                                                   </w:t>
      </w:r>
      <w:r>
        <w:rPr>
          <w:rStyle w:val="941"/>
          <w:sz w:val="20"/>
        </w:rPr>
        <w:t xml:space="preserve">Full Refund Deadline:</w:t>
      </w:r>
      <w:r>
        <w:rPr>
          <w:sz w:val="20"/>
        </w:rPr>
        <w:t xml:space="preserve">  </w:t>
      </w:r>
      <w:r>
        <w:rPr>
          <w:b/>
          <w:sz w:val="20"/>
          <w:lang w:val="en-CA"/>
        </w:rPr>
        <w:t xml:space="preserve">October</w:t>
      </w:r>
      <w:r>
        <w:rPr>
          <w:b/>
          <w:sz w:val="20"/>
        </w:rPr>
        <w:t xml:space="preserve"> 01</w:t>
      </w:r>
      <w:r>
        <w:rPr>
          <w:b/>
          <w:sz w:val="20"/>
        </w:rPr>
        <w:t xml:space="preserve">, </w:t>
      </w:r>
      <w:r>
        <w:rPr>
          <w:b/>
          <w:sz w:val="20"/>
        </w:rPr>
        <w:t xml:space="preserve">202</w:t>
      </w:r>
      <w:r>
        <w:rPr>
          <w:b/>
          <w:sz w:val="20"/>
          <w:lang w:val="en-CA"/>
        </w:rPr>
        <w:t xml:space="preserve">5</w:t>
      </w:r>
      <w:r>
        <w:rPr>
          <w:b/>
          <w:sz w:val="20"/>
        </w:rPr>
        <w:t xml:space="preserve"> 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935"/>
        <w:rPr>
          <w:sz w:val="20"/>
        </w:rPr>
      </w:pPr>
      <w:r>
        <w:rPr>
          <w:b/>
          <w:sz w:val="20"/>
        </w:rPr>
        <w:t xml:space="preserve">Late Registration ADDITIONAL Fee of $100.00 after </w:t>
      </w:r>
      <w:r>
        <w:rPr>
          <w:b/>
          <w:sz w:val="20"/>
          <w:lang w:val="en-CA"/>
        </w:rPr>
        <w:t xml:space="preserve">October 01,2025</w:t>
      </w:r>
      <w:r>
        <w:rPr>
          <w:sz w:val="20"/>
        </w:rPr>
      </w:r>
      <w:r>
        <w:rPr>
          <w:sz w:val="20"/>
        </w:rPr>
      </w:r>
    </w:p>
    <w:p>
      <w:pPr>
        <w:pStyle w:val="935"/>
        <w:rPr>
          <w:sz w:val="20"/>
        </w:rPr>
      </w:pPr>
      <w:r>
        <w:rPr>
          <w:b/>
          <w:sz w:val="20"/>
        </w:rPr>
        <w:t xml:space="preserve">$</w:t>
      </w:r>
      <w:r>
        <w:rPr>
          <w:b/>
          <w:sz w:val="20"/>
          <w:lang w:val="en-CA"/>
        </w:rPr>
        <w:t xml:space="preserve">50</w:t>
      </w:r>
      <w:r>
        <w:rPr>
          <w:b/>
          <w:sz w:val="20"/>
        </w:rPr>
        <w:t xml:space="preserve">.00 Ad</w:t>
      </w:r>
      <w:r>
        <w:rPr>
          <w:b/>
          <w:sz w:val="20"/>
        </w:rPr>
        <w:t xml:space="preserve">mini</w:t>
      </w:r>
      <w:r>
        <w:rPr>
          <w:b/>
          <w:sz w:val="20"/>
        </w:rPr>
        <w:t xml:space="preserve">stration </w:t>
      </w:r>
      <w:r>
        <w:rPr>
          <w:b/>
          <w:sz w:val="20"/>
        </w:rPr>
        <w:t xml:space="preserve">Fee char</w:t>
      </w:r>
      <w:r>
        <w:rPr>
          <w:b/>
          <w:sz w:val="20"/>
        </w:rPr>
        <w:t xml:space="preserve">ged</w:t>
      </w:r>
      <w:r>
        <w:rPr>
          <w:b/>
          <w:sz w:val="20"/>
        </w:rPr>
        <w:t xml:space="preserve"> on all program withdrawals</w:t>
      </w:r>
      <w:r>
        <w:rPr>
          <w:b/>
          <w:sz w:val="20"/>
        </w:rPr>
        <w:t xml:space="preserve">.</w:t>
      </w:r>
      <w:r>
        <w:rPr>
          <w:sz w:val="20"/>
        </w:rPr>
      </w:r>
      <w:r>
        <w:rPr>
          <w:sz w:val="20"/>
        </w:rPr>
      </w:r>
    </w:p>
    <w:p>
      <w:pPr>
        <w:pStyle w:val="935"/>
        <w:rPr>
          <w:sz w:val="20"/>
        </w:rPr>
      </w:pPr>
      <w:r>
        <w:rPr>
          <w:b/>
          <w:sz w:val="20"/>
        </w:rPr>
        <w:t xml:space="preserve">No cash deposit</w:t>
      </w:r>
      <w:r>
        <w:rPr>
          <w:b/>
          <w:sz w:val="20"/>
        </w:rPr>
        <w:t xml:space="preserve">s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accepted.</w:t>
      </w:r>
      <w:r>
        <w:rPr>
          <w:b/>
          <w:sz w:val="20"/>
        </w:rPr>
        <w:t xml:space="preserve"> E</w:t>
      </w:r>
      <w:r>
        <w:rPr>
          <w:b/>
          <w:sz w:val="20"/>
        </w:rPr>
        <w:t xml:space="preserve">-</w:t>
      </w:r>
      <w:r>
        <w:rPr>
          <w:b/>
          <w:sz w:val="20"/>
        </w:rPr>
        <w:t xml:space="preserve">transfer </w:t>
      </w:r>
      <w:r>
        <w:rPr>
          <w:b/>
          <w:sz w:val="20"/>
        </w:rPr>
        <w:t xml:space="preserve">or </w:t>
      </w:r>
      <w:r>
        <w:rPr>
          <w:b/>
          <w:sz w:val="20"/>
        </w:rPr>
        <w:t xml:space="preserve">c</w:t>
      </w:r>
      <w:r>
        <w:rPr>
          <w:b/>
          <w:sz w:val="20"/>
        </w:rPr>
        <w:t xml:space="preserve">redit </w:t>
      </w:r>
      <w:r>
        <w:rPr>
          <w:b/>
          <w:sz w:val="20"/>
        </w:rPr>
        <w:t xml:space="preserve">c</w:t>
      </w:r>
      <w:r>
        <w:rPr>
          <w:b/>
          <w:sz w:val="20"/>
        </w:rPr>
        <w:t xml:space="preserve">ard payment ONLY </w:t>
      </w:r>
      <w:r>
        <w:rPr>
          <w:sz w:val="20"/>
        </w:rPr>
      </w:r>
      <w:r>
        <w:rPr>
          <w:sz w:val="20"/>
        </w:rPr>
      </w:r>
    </w:p>
    <w:p>
      <w:pPr>
        <w:pStyle w:val="935"/>
        <w:rPr>
          <w:sz w:val="20"/>
        </w:rPr>
      </w:pPr>
      <w:r>
        <w:rPr>
          <w:b/>
          <w:sz w:val="20"/>
        </w:rPr>
        <w:t xml:space="preserve">All </w:t>
      </w:r>
      <w:r>
        <w:rPr>
          <w:b/>
          <w:sz w:val="20"/>
        </w:rPr>
        <w:t xml:space="preserve">n</w:t>
      </w:r>
      <w:r>
        <w:rPr>
          <w:b/>
          <w:sz w:val="20"/>
        </w:rPr>
        <w:t xml:space="preserve">on</w:t>
      </w:r>
      <w:r>
        <w:rPr>
          <w:b/>
          <w:sz w:val="20"/>
        </w:rPr>
        <w:t xml:space="preserve">-t</w:t>
      </w:r>
      <w:r>
        <w:rPr>
          <w:b/>
          <w:sz w:val="20"/>
        </w:rPr>
        <w:t xml:space="preserve">eam </w:t>
      </w:r>
      <w:r>
        <w:rPr>
          <w:b/>
          <w:sz w:val="20"/>
        </w:rPr>
        <w:t xml:space="preserve">s</w:t>
      </w:r>
      <w:r>
        <w:rPr>
          <w:b/>
          <w:sz w:val="20"/>
        </w:rPr>
        <w:t xml:space="preserve">nap registrations </w:t>
      </w:r>
      <w:r>
        <w:rPr>
          <w:b/>
          <w:sz w:val="20"/>
          <w:lang w:val="en-CA"/>
        </w:rPr>
        <w:t xml:space="preserve">will</w:t>
      </w:r>
      <w:r>
        <w:rPr>
          <w:b/>
          <w:sz w:val="20"/>
        </w:rPr>
        <w:t xml:space="preserve"> ONLY </w:t>
      </w:r>
      <w:r>
        <w:rPr>
          <w:b/>
          <w:sz w:val="20"/>
          <w:lang w:val="en-CA"/>
        </w:rPr>
        <w:t xml:space="preserve">be </w:t>
      </w:r>
      <w:r>
        <w:rPr>
          <w:b/>
          <w:sz w:val="20"/>
        </w:rPr>
        <w:t xml:space="preserve">accepted </w:t>
      </w:r>
      <w:r>
        <w:rPr>
          <w:b/>
          <w:sz w:val="20"/>
        </w:rPr>
        <w:t xml:space="preserve">through</w:t>
      </w:r>
      <w:r>
        <w:rPr>
          <w:b/>
          <w:sz w:val="20"/>
        </w:rPr>
        <w:t xml:space="preserve"> the</w:t>
      </w:r>
      <w:r>
        <w:rPr>
          <w:b/>
          <w:sz w:val="20"/>
        </w:rPr>
        <w:t xml:space="preserve"> registrar</w:t>
      </w:r>
      <w:r>
        <w:rPr>
          <w:b/>
          <w:sz w:val="20"/>
        </w:rPr>
        <w:t xml:space="preserve">. </w:t>
      </w:r>
      <w:r>
        <w:rPr>
          <w:sz w:val="20"/>
        </w:rPr>
      </w:r>
      <w:r>
        <w:rPr>
          <w:sz w:val="20"/>
        </w:rPr>
      </w:r>
    </w:p>
    <w:p>
      <w:pPr>
        <w:pStyle w:val="935"/>
        <w:rPr>
          <w:sz w:val="20"/>
        </w:rPr>
      </w:pPr>
      <w:r>
        <w:rPr>
          <w:b/>
          <w:sz w:val="20"/>
        </w:rPr>
        <w:t xml:space="preserve">Website Address : </w:t>
      </w:r>
      <w:r>
        <w:rPr>
          <w:b/>
          <w:sz w:val="20"/>
        </w:rPr>
        <w:fldChar w:fldCharType="begin"/>
      </w:r>
      <w:r>
        <w:rPr>
          <w:b/>
          <w:sz w:val="20"/>
        </w:rPr>
        <w:instrText xml:space="preserve"> </w:instrText>
      </w:r>
      <w:r>
        <w:rPr>
          <w:b/>
          <w:sz w:val="20"/>
        </w:rPr>
        <w:instrText xml:space="preserve">HYPERLINK </w:instrText>
      </w:r>
      <w:r>
        <w:rPr>
          <w:b/>
          <w:sz w:val="20"/>
        </w:rPr>
        <w:instrText xml:space="preserve">"https://comoxvall</w:instrText>
      </w:r>
      <w:r>
        <w:rPr>
          <w:b/>
          <w:sz w:val="20"/>
        </w:rPr>
        <w:instrText xml:space="preserve">eyminorhockey.teamsnapsites.com"</w:instrText>
      </w:r>
      <w:r>
        <w:rPr>
          <w:b/>
          <w:sz w:val="20"/>
        </w:rPr>
        <w:instrText xml:space="preserve"> </w:instrText>
      </w:r>
      <w:r>
        <w:rPr>
          <w:b/>
          <w:sz w:val="20"/>
        </w:rPr>
        <w:fldChar w:fldCharType="separate"/>
      </w:r>
      <w:r>
        <w:rPr>
          <w:rStyle w:val="946"/>
          <w:b/>
          <w:sz w:val="20"/>
        </w:rPr>
        <w:t xml:space="preserve">https://comoxvalleyminorhockey.teamsnapsites.com</w:t>
      </w:r>
      <w:r>
        <w:rPr>
          <w:b/>
          <w:sz w:val="20"/>
        </w:rPr>
        <w:fldChar w:fldCharType="end"/>
      </w:r>
      <w:r>
        <w:rPr>
          <w:sz w:val="20"/>
        </w:rPr>
      </w:r>
      <w:r>
        <w:rPr>
          <w:sz w:val="20"/>
        </w:rPr>
      </w:r>
    </w:p>
    <w:p>
      <w:pPr>
        <w:pStyle w:val="918"/>
        <w:rPr>
          <w:sz w:val="20"/>
        </w:rPr>
      </w:pPr>
      <w:r>
        <w:rPr>
          <w:sz w:val="20"/>
        </w:rPr>
        <w:t xml:space="preserve">Notes for </w:t>
      </w:r>
      <w:r>
        <w:rPr>
          <w:sz w:val="20"/>
        </w:rPr>
        <w:t xml:space="preserve">Registration Form:</w:t>
      </w:r>
      <w:r>
        <w:rPr>
          <w:sz w:val="20"/>
        </w:rPr>
      </w:r>
      <w:r>
        <w:rPr>
          <w:sz w:val="20"/>
        </w:rPr>
      </w:r>
    </w:p>
    <w:p>
      <w:pPr>
        <w:pStyle w:val="923"/>
        <w:numPr>
          <w:ilvl w:val="0"/>
          <w:numId w:val="35"/>
        </w:numPr>
        <w:rPr>
          <w:b/>
          <w:bCs/>
          <w:sz w:val="20"/>
          <w:szCs w:val="22"/>
        </w:rPr>
      </w:pPr>
      <w:r>
        <w:rPr>
          <w:rStyle w:val="938"/>
          <w:sz w:val="20"/>
          <w:szCs w:val="22"/>
        </w:rPr>
        <w:t xml:space="preserve">Payment: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T</w:t>
      </w:r>
      <w:r>
        <w:rPr>
          <w:sz w:val="20"/>
          <w:szCs w:val="22"/>
        </w:rPr>
        <w:t xml:space="preserve">he </w:t>
      </w:r>
      <w:r>
        <w:rPr>
          <w:sz w:val="20"/>
          <w:szCs w:val="22"/>
        </w:rPr>
        <w:t xml:space="preserve">registration</w:t>
      </w:r>
      <w:r>
        <w:rPr>
          <w:sz w:val="20"/>
          <w:szCs w:val="22"/>
        </w:rPr>
        <w:t xml:space="preserve"> </w:t>
      </w:r>
      <w:r>
        <w:rPr>
          <w:rStyle w:val="938"/>
          <w:b w:val="0"/>
          <w:bCs w:val="0"/>
          <w:sz w:val="20"/>
          <w:szCs w:val="22"/>
        </w:rPr>
        <w:t xml:space="preserve">deposit of $</w:t>
      </w:r>
      <w:r>
        <w:rPr>
          <w:rStyle w:val="938"/>
          <w:b w:val="0"/>
          <w:bCs w:val="0"/>
          <w:sz w:val="20"/>
          <w:szCs w:val="22"/>
          <w:lang w:val="en-US"/>
        </w:rPr>
        <w:t xml:space="preserve">1</w:t>
      </w:r>
      <w:r>
        <w:rPr>
          <w:rStyle w:val="938"/>
          <w:b w:val="0"/>
          <w:bCs w:val="0"/>
          <w:sz w:val="20"/>
          <w:szCs w:val="22"/>
          <w:lang w:val="en-CA"/>
        </w:rPr>
        <w:t xml:space="preserve">25</w:t>
      </w:r>
      <w:r>
        <w:rPr>
          <w:rStyle w:val="938"/>
          <w:sz w:val="20"/>
          <w:szCs w:val="22"/>
        </w:rPr>
        <w:t xml:space="preserve">.</w:t>
      </w:r>
      <w:r>
        <w:rPr>
          <w:sz w:val="20"/>
          <w:szCs w:val="22"/>
        </w:rPr>
        <w:t xml:space="preserve">00 is required immediately followed by up by an option of </w:t>
      </w:r>
      <w:r>
        <w:rPr>
          <w:sz w:val="20"/>
          <w:szCs w:val="22"/>
          <w:lang w:val="en-US"/>
        </w:rPr>
        <w:t xml:space="preserve">3</w:t>
      </w:r>
      <w:r>
        <w:rPr>
          <w:sz w:val="20"/>
          <w:szCs w:val="22"/>
        </w:rPr>
        <w:t xml:space="preserve"> m</w:t>
      </w:r>
      <w:r>
        <w:rPr>
          <w:sz w:val="20"/>
          <w:szCs w:val="22"/>
        </w:rPr>
        <w:t xml:space="preserve">onthly instalments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October </w:t>
      </w:r>
      <w:r>
        <w:rPr>
          <w:sz w:val="20"/>
          <w:szCs w:val="22"/>
          <w:lang w:val="en-CA"/>
        </w:rPr>
        <w:t xml:space="preserve">, November</w:t>
      </w:r>
      <w:r>
        <w:rPr>
          <w:sz w:val="20"/>
          <w:szCs w:val="22"/>
          <w:lang w:val="en-US"/>
        </w:rPr>
        <w:t xml:space="preserve"> </w:t>
      </w:r>
      <w:r>
        <w:rPr>
          <w:sz w:val="20"/>
          <w:szCs w:val="22"/>
        </w:rPr>
        <w:t xml:space="preserve">&amp; December 1</w:t>
      </w:r>
      <w:r>
        <w:rPr>
          <w:sz w:val="20"/>
          <w:szCs w:val="22"/>
          <w:vertAlign w:val="superscript"/>
        </w:rPr>
        <w:t xml:space="preserve">st</w:t>
      </w:r>
      <w:r>
        <w:rPr>
          <w:sz w:val="20"/>
          <w:szCs w:val="22"/>
        </w:rPr>
        <w:t xml:space="preserve"> , </w:t>
      </w:r>
      <w:r>
        <w:rPr>
          <w:sz w:val="20"/>
          <w:szCs w:val="22"/>
        </w:rPr>
        <w:t xml:space="preserve">202</w:t>
      </w:r>
      <w:r>
        <w:rPr>
          <w:sz w:val="20"/>
          <w:szCs w:val="22"/>
        </w:rPr>
        <w:t xml:space="preserve">5. </w:t>
      </w:r>
      <w:r>
        <w:rPr>
          <w:b/>
          <w:bCs/>
          <w:sz w:val="20"/>
          <w:szCs w:val="22"/>
        </w:rPr>
      </w:r>
      <w:r>
        <w:rPr>
          <w:b/>
          <w:bCs/>
          <w:sz w:val="20"/>
          <w:szCs w:val="22"/>
        </w:rPr>
      </w:r>
    </w:p>
    <w:p>
      <w:pPr>
        <w:pStyle w:val="923"/>
        <w:rPr>
          <w:sz w:val="20"/>
          <w:szCs w:val="22"/>
        </w:rPr>
      </w:pPr>
      <w:r>
        <w:rPr>
          <w:rStyle w:val="938"/>
          <w:sz w:val="20"/>
          <w:szCs w:val="22"/>
        </w:rPr>
        <w:t xml:space="preserve">Registration</w:t>
      </w:r>
      <w:r>
        <w:rPr>
          <w:rStyle w:val="938"/>
          <w:sz w:val="20"/>
          <w:szCs w:val="22"/>
        </w:rPr>
        <w:t xml:space="preserve"> Fee</w:t>
      </w:r>
      <w:r>
        <w:rPr>
          <w:rStyle w:val="938"/>
          <w:sz w:val="20"/>
          <w:szCs w:val="22"/>
        </w:rPr>
        <w:t xml:space="preserve">: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</w:r>
      <w:r>
        <w:rPr>
          <w:sz w:val="20"/>
          <w:szCs w:val="22"/>
        </w:rPr>
      </w:r>
    </w:p>
    <w:p>
      <w:pPr>
        <w:pStyle w:val="923"/>
        <w:numPr>
          <w:ilvl w:val="0"/>
          <w:numId w:val="0"/>
        </w:numPr>
        <w:ind w:left="360"/>
        <w:rPr>
          <w:sz w:val="20"/>
          <w:szCs w:val="22"/>
        </w:rPr>
      </w:pPr>
      <w:r>
        <w:rPr>
          <w:sz w:val="20"/>
          <w:szCs w:val="22"/>
        </w:rPr>
        <w:t xml:space="preserve">a) </w:t>
      </w:r>
      <w:r>
        <w:rPr>
          <w:sz w:val="20"/>
          <w:szCs w:val="22"/>
        </w:rPr>
        <w:t xml:space="preserve">Using the </w:t>
      </w:r>
      <w:r>
        <w:rPr>
          <w:sz w:val="20"/>
          <w:szCs w:val="22"/>
        </w:rPr>
        <w:t xml:space="preserve">infor</w:t>
      </w:r>
      <w:r>
        <w:rPr>
          <w:sz w:val="20"/>
          <w:szCs w:val="22"/>
        </w:rPr>
        <w:t xml:space="preserve">mation from the chart below, f</w:t>
      </w:r>
      <w:r>
        <w:rPr>
          <w:sz w:val="20"/>
          <w:szCs w:val="22"/>
        </w:rPr>
        <w:t xml:space="preserve">ill in the </w:t>
      </w:r>
      <w:r>
        <w:rPr>
          <w:b/>
          <w:sz w:val="20"/>
          <w:szCs w:val="22"/>
        </w:rPr>
        <w:t xml:space="preserve">Division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and </w:t>
      </w:r>
      <w:r>
        <w:rPr>
          <w:b/>
          <w:sz w:val="20"/>
          <w:szCs w:val="22"/>
        </w:rPr>
        <w:t xml:space="preserve">Fee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in </w:t>
      </w:r>
      <w:r>
        <w:rPr>
          <w:b/>
          <w:bCs/>
          <w:sz w:val="20"/>
          <w:szCs w:val="22"/>
        </w:rPr>
        <w:t xml:space="preserve">Team Sna</w:t>
      </w:r>
      <w:r>
        <w:rPr>
          <w:b/>
          <w:bCs/>
          <w:sz w:val="20"/>
          <w:szCs w:val="22"/>
        </w:rPr>
        <w:t xml:space="preserve">p</w:t>
      </w:r>
      <w:r>
        <w:rPr>
          <w:sz w:val="20"/>
          <w:szCs w:val="22"/>
        </w:rPr>
        <w:t xml:space="preserve">.</w:t>
      </w:r>
      <w:r>
        <w:rPr>
          <w:sz w:val="20"/>
          <w:szCs w:val="22"/>
        </w:rPr>
        <w:t xml:space="preserve">  Di</w:t>
      </w:r>
      <w:r>
        <w:rPr>
          <w:sz w:val="20"/>
          <w:szCs w:val="22"/>
        </w:rPr>
        <w:t xml:space="preserve">visions </w:t>
      </w:r>
      <w:r>
        <w:rPr>
          <w:sz w:val="20"/>
          <w:szCs w:val="22"/>
        </w:rPr>
        <w:t xml:space="preserve">a</w:t>
      </w:r>
      <w:r>
        <w:rPr>
          <w:sz w:val="20"/>
          <w:szCs w:val="22"/>
        </w:rPr>
        <w:t xml:space="preserve">re </w:t>
      </w:r>
      <w:r>
        <w:rPr>
          <w:sz w:val="20"/>
          <w:szCs w:val="22"/>
        </w:rPr>
      </w:r>
      <w:r>
        <w:rPr>
          <w:sz w:val="20"/>
          <w:szCs w:val="22"/>
        </w:rPr>
      </w:r>
    </w:p>
    <w:p>
      <w:pPr>
        <w:pStyle w:val="923"/>
        <w:numPr>
          <w:ilvl w:val="0"/>
          <w:numId w:val="0"/>
        </w:numPr>
        <w:ind w:left="360"/>
        <w:rPr>
          <w:sz w:val="20"/>
          <w:szCs w:val="22"/>
        </w:rPr>
      </w:pPr>
      <w:r>
        <w:rPr>
          <w:sz w:val="20"/>
          <w:szCs w:val="22"/>
        </w:rPr>
        <w:t xml:space="preserve">based on the player’s ye</w:t>
      </w:r>
      <w:r>
        <w:rPr>
          <w:sz w:val="20"/>
          <w:szCs w:val="22"/>
        </w:rPr>
        <w:t xml:space="preserve">ar of birth.</w:t>
      </w:r>
      <w:r>
        <w:rPr>
          <w:sz w:val="20"/>
          <w:szCs w:val="22"/>
        </w:rPr>
        <w:t xml:space="preserve"> Contact Reg</w:t>
      </w:r>
      <w:r>
        <w:rPr>
          <w:sz w:val="20"/>
          <w:szCs w:val="22"/>
        </w:rPr>
        <w:t xml:space="preserve">ist</w:t>
      </w:r>
      <w:r>
        <w:rPr>
          <w:sz w:val="20"/>
          <w:szCs w:val="22"/>
        </w:rPr>
        <w:t xml:space="preserve">rar should you need the </w:t>
      </w:r>
      <w:r>
        <w:rPr>
          <w:sz w:val="20"/>
          <w:szCs w:val="22"/>
        </w:rPr>
        <w:t xml:space="preserve">players </w:t>
      </w:r>
      <w:r>
        <w:rPr>
          <w:sz w:val="20"/>
          <w:szCs w:val="22"/>
        </w:rPr>
        <w:t xml:space="preserve">Hockey ID #.</w:t>
      </w:r>
      <w:r>
        <w:rPr>
          <w:sz w:val="20"/>
          <w:szCs w:val="22"/>
        </w:rPr>
      </w:r>
      <w:r>
        <w:rPr>
          <w:sz w:val="20"/>
          <w:szCs w:val="22"/>
        </w:rPr>
      </w:r>
    </w:p>
    <w:p>
      <w:pPr>
        <w:pStyle w:val="923"/>
        <w:numPr>
          <w:ilvl w:val="0"/>
          <w:numId w:val="0"/>
        </w:numPr>
        <w:ind w:firstLine="360"/>
        <w:rPr>
          <w:sz w:val="20"/>
          <w:szCs w:val="22"/>
        </w:rPr>
      </w:pPr>
      <w:r>
        <w:rPr>
          <w:sz w:val="20"/>
          <w:szCs w:val="22"/>
        </w:rPr>
        <w:t xml:space="preserve">b</w:t>
      </w:r>
      <w:r>
        <w:rPr>
          <w:sz w:val="20"/>
          <w:szCs w:val="22"/>
        </w:rPr>
        <w:t xml:space="preserve">)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Families with 3 or more players -</w:t>
      </w:r>
      <w:r>
        <w:rPr>
          <w:sz w:val="20"/>
          <w:szCs w:val="22"/>
          <w:lang w:val="en-US"/>
        </w:rPr>
        <w:t xml:space="preserve"> </w:t>
      </w:r>
      <w:r>
        <w:rPr>
          <w:sz w:val="20"/>
          <w:szCs w:val="22"/>
        </w:rPr>
        <w:t xml:space="preserve">registration </w:t>
      </w:r>
      <w:r>
        <w:rPr>
          <w:sz w:val="20"/>
          <w:szCs w:val="22"/>
          <w:lang w:val="en-US"/>
        </w:rPr>
        <w:t xml:space="preserve">is</w:t>
      </w:r>
      <w:r>
        <w:rPr>
          <w:sz w:val="20"/>
          <w:szCs w:val="22"/>
        </w:rPr>
        <w:t xml:space="preserve"> reduced by $1</w:t>
      </w:r>
      <w:r>
        <w:rPr>
          <w:sz w:val="20"/>
          <w:szCs w:val="22"/>
        </w:rPr>
        <w:t xml:space="preserve">50.00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</w:r>
      <w:r>
        <w:rPr>
          <w:sz w:val="20"/>
          <w:szCs w:val="22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19"/>
        <w:gridCol w:w="5619"/>
      </w:tblGrid>
      <w:tr>
        <w:trPr>
          <w:trHeight w:val="292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19" w:type="dxa"/>
            <w:vAlign w:val="top"/>
            <w:textDirection w:val="lrTb"/>
            <w:noWrap w:val="false"/>
          </w:tcPr>
          <w:tbl>
            <w:tblPr>
              <w:tblW w:w="0" w:type="auto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15" w:type="dxa"/>
                <w:top w:w="0" w:type="dxa"/>
                <w:right w:w="115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435"/>
              <w:gridCol w:w="2520"/>
              <w:gridCol w:w="1440"/>
            </w:tblGrid>
            <w:tr>
              <w:trPr>
                <w:trHeight w:val="360"/>
              </w:trPr>
              <w:tc>
                <w:tcPr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29"/>
                    <w:jc w:val="center"/>
                    <w:rPr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     </w:t>
                  </w:r>
                  <w:r>
                    <w:rPr>
                      <w:sz w:val="20"/>
                    </w:rPr>
                    <w:t xml:space="preserve">DOB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</w:p>
              </w:tc>
              <w:tc>
                <w:tcPr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2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Divisio</w:t>
                  </w:r>
                  <w:r>
                    <w:rPr>
                      <w:sz w:val="20"/>
                    </w:rPr>
                    <w:t xml:space="preserve">n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</w:p>
              </w:tc>
              <w:tc>
                <w:tcPr>
                  <w:tcW w:w="1440" w:type="dxa"/>
                  <w:vAlign w:val="center"/>
                  <w:textDirection w:val="lrTb"/>
                  <w:noWrap w:val="false"/>
                </w:tcPr>
                <w:p>
                  <w:pPr>
                    <w:pStyle w:val="92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Reg. F</w:t>
                  </w:r>
                  <w:r>
                    <w:rPr>
                      <w:sz w:val="20"/>
                    </w:rPr>
                    <w:t xml:space="preserve">e</w:t>
                  </w:r>
                  <w:r>
                    <w:rPr>
                      <w:sz w:val="20"/>
                    </w:rPr>
                    <w:t xml:space="preserve">e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201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9-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201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8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U7 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W w:w="144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$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37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5.00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20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1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7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-201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6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U9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W w:w="144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$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47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5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.00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2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0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1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5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-20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1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4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U11 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W w:w="144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$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5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75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.00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</w:tr>
          </w:tbl>
          <w:p>
            <w:pPr>
              <w:pStyle w:val="9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19" w:type="dxa"/>
            <w:vAlign w:val="top"/>
            <w:textDirection w:val="lrTb"/>
            <w:noWrap w:val="false"/>
          </w:tcPr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435"/>
              <w:gridCol w:w="2520"/>
              <w:gridCol w:w="1371"/>
            </w:tblGrid>
            <w:tr>
              <w:trPr>
                <w:trHeight w:val="568"/>
              </w:trPr>
              <w:tc>
                <w:tcPr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2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DOB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</w:p>
              </w:tc>
              <w:tc>
                <w:tcPr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2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Division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</w:p>
              </w:tc>
              <w:tc>
                <w:tcPr>
                  <w:tcW w:w="1371" w:type="dxa"/>
                  <w:vAlign w:val="center"/>
                  <w:textDirection w:val="lrTb"/>
                  <w:noWrap w:val="false"/>
                </w:tcPr>
                <w:p>
                  <w:pPr>
                    <w:pStyle w:val="92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Reg. Fe</w:t>
                  </w:r>
                  <w:r>
                    <w:rPr>
                      <w:sz w:val="20"/>
                    </w:rPr>
                    <w:t xml:space="preserve">e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20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1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3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-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20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12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13 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W w:w="1371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$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5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75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.00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bottom w:val="single" w:color="000000" w:sz="4" w:space="0"/>
                  </w:tcBorders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20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11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-20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10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U15 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371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$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5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75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.00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</w:tr>
            <w:tr>
              <w:trPr>
                <w:trHeight w:val="458"/>
              </w:trPr>
              <w:tc>
                <w:tcPr>
                  <w:tcBorders>
                    <w:bottom w:val="single" w:color="000000" w:sz="4" w:space="0"/>
                  </w:tcBorders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200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9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-200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7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U18 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371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$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5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8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5.00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435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200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6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-2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0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0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4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2520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U21 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371" w:type="dxa"/>
                  <w:vAlign w:val="center"/>
                  <w:textDirection w:val="lrTb"/>
                  <w:noWrap w:val="false"/>
                </w:tcPr>
                <w:p>
                  <w:pPr>
                    <w:pStyle w:val="93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$</w:t>
                  </w:r>
                  <w:r>
                    <w:rPr>
                      <w:rFonts w:ascii="Arial" w:hAnsi="Arial"/>
                      <w:b/>
                      <w:sz w:val="20"/>
                      <w:lang w:val="en-CA"/>
                    </w:rPr>
                    <w:t xml:space="preserve">400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.0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0</w: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435" w:type="dxa"/>
                  <w:vAlign w:val="center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520" w:type="dxa"/>
                  <w:vAlign w:val="center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371" w:type="dxa"/>
                  <w:vAlign w:val="center"/>
                  <w:textDirection w:val="lrTb"/>
                  <w:noWrap w:val="false"/>
                </w:tcPr>
                <w:p>
                  <w:r/>
                  <w:r/>
                </w:p>
              </w:tc>
            </w:tr>
          </w:tbl>
          <w:p>
            <w:pPr>
              <w:pStyle w:val="9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</w:r>
          </w:p>
        </w:tc>
      </w:tr>
    </w:tbl>
    <w:p>
      <w:pPr>
        <w:pStyle w:val="923"/>
        <w:rPr>
          <w:sz w:val="20"/>
          <w:szCs w:val="22"/>
        </w:rPr>
      </w:pPr>
      <w:r>
        <w:rPr>
          <w:rStyle w:val="938"/>
          <w:sz w:val="20"/>
          <w:szCs w:val="22"/>
        </w:rPr>
        <w:t xml:space="preserve">Rep</w:t>
      </w:r>
      <w:r>
        <w:rPr>
          <w:rStyle w:val="938"/>
          <w:sz w:val="20"/>
          <w:szCs w:val="22"/>
        </w:rPr>
        <w:t xml:space="preserve"> Tryouts</w:t>
      </w:r>
      <w:r>
        <w:rPr>
          <w:rStyle w:val="938"/>
          <w:sz w:val="20"/>
          <w:szCs w:val="22"/>
        </w:rPr>
        <w:t xml:space="preserve">:</w:t>
      </w:r>
      <w:r>
        <w:rPr>
          <w:rStyle w:val="938"/>
          <w:b w:val="0"/>
          <w:sz w:val="20"/>
          <w:szCs w:val="22"/>
        </w:rPr>
        <w:t xml:space="preserve"> </w:t>
      </w:r>
      <w:r>
        <w:rPr>
          <w:rStyle w:val="938"/>
          <w:b w:val="0"/>
          <w:sz w:val="20"/>
          <w:szCs w:val="22"/>
        </w:rPr>
        <w:t xml:space="preserve"> </w:t>
      </w:r>
      <w:r>
        <w:rPr>
          <w:sz w:val="20"/>
          <w:szCs w:val="22"/>
        </w:rPr>
        <w:t xml:space="preserve">Start </w:t>
      </w:r>
      <w:r>
        <w:rPr>
          <w:sz w:val="20"/>
          <w:szCs w:val="22"/>
        </w:rPr>
        <w:t xml:space="preserve">the</w:t>
      </w:r>
      <w:r>
        <w:rPr>
          <w:sz w:val="20"/>
          <w:szCs w:val="22"/>
        </w:rPr>
        <w:t xml:space="preserve"> week of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September </w:t>
      </w:r>
      <w:r>
        <w:rPr>
          <w:sz w:val="20"/>
          <w:szCs w:val="22"/>
        </w:rPr>
        <w:t xml:space="preserve">. </w:t>
      </w:r>
      <w:r>
        <w:rPr>
          <w:rStyle w:val="938"/>
          <w:b w:val="0"/>
          <w:sz w:val="20"/>
          <w:szCs w:val="22"/>
        </w:rPr>
        <w:t xml:space="preserve">No refunds </w:t>
      </w:r>
      <w:r>
        <w:rPr>
          <w:rStyle w:val="938"/>
          <w:bCs w:val="0"/>
          <w:sz w:val="20"/>
          <w:szCs w:val="22"/>
        </w:rPr>
        <w:t xml:space="preserve">Cost $175.00 </w:t>
      </w:r>
      <w:r>
        <w:rPr>
          <w:sz w:val="20"/>
          <w:szCs w:val="22"/>
        </w:rPr>
      </w:r>
      <w:r>
        <w:rPr>
          <w:sz w:val="20"/>
          <w:szCs w:val="22"/>
        </w:rPr>
      </w:r>
    </w:p>
    <w:p>
      <w:pPr>
        <w:pStyle w:val="923"/>
        <w:numPr>
          <w:ilvl w:val="0"/>
          <w:numId w:val="0"/>
        </w:numPr>
        <w:ind w:left="360" w:firstLine="360"/>
        <w:rPr>
          <w:sz w:val="20"/>
          <w:szCs w:val="20"/>
        </w:rPr>
      </w:pPr>
      <w:r>
        <w:rPr>
          <w:sz w:val="20"/>
          <w:szCs w:val="22"/>
        </w:rPr>
        <w:t xml:space="preserve">Minimum of two ice times</w:t>
      </w:r>
      <w:r>
        <w:rPr>
          <w:sz w:val="20"/>
          <w:szCs w:val="22"/>
        </w:rPr>
        <w:t xml:space="preserve"> unles</w:t>
      </w:r>
      <w:r>
        <w:rPr>
          <w:sz w:val="20"/>
          <w:szCs w:val="22"/>
        </w:rPr>
        <w:t xml:space="preserve">s a sa</w:t>
      </w:r>
      <w:r>
        <w:rPr>
          <w:sz w:val="20"/>
          <w:szCs w:val="22"/>
        </w:rPr>
        <w:t xml:space="preserve">fety concern is identified</w:t>
      </w:r>
      <w:r>
        <w:rPr>
          <w:sz w:val="20"/>
          <w:szCs w:val="22"/>
        </w:rPr>
        <w:t xml:space="preserve">.</w:t>
      </w:r>
      <w:r>
        <w:rPr>
          <w:sz w:val="20"/>
          <w:szCs w:val="22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3"/>
        <w:numPr>
          <w:ilvl w:val="0"/>
          <w:numId w:val="0"/>
        </w:numPr>
        <w:ind w:left="360" w:firstLine="360"/>
        <w:rPr>
          <w:sz w:val="20"/>
          <w:szCs w:val="20"/>
        </w:rPr>
      </w:pPr>
      <w:r>
        <w:rPr>
          <w:sz w:val="20"/>
          <w:szCs w:val="22"/>
        </w:rPr>
      </w:r>
      <w:r>
        <w:rPr>
          <w:sz w:val="20"/>
          <w:szCs w:val="22"/>
        </w:rPr>
        <w:t xml:space="preserve">Note: Players w</w:t>
      </w:r>
      <w:r>
        <w:rPr>
          <w:sz w:val="20"/>
          <w:szCs w:val="22"/>
        </w:rPr>
        <w:t xml:space="preserve">ho make a Rep team will be charged an addit</w:t>
      </w:r>
      <w:r>
        <w:rPr>
          <w:sz w:val="20"/>
          <w:szCs w:val="22"/>
        </w:rPr>
        <w:t xml:space="preserve">ional </w:t>
      </w:r>
      <w:r>
        <w:rPr>
          <w:sz w:val="20"/>
          <w:szCs w:val="22"/>
        </w:rPr>
        <w:t xml:space="preserve">R</w:t>
      </w:r>
      <w:r>
        <w:rPr>
          <w:sz w:val="20"/>
          <w:szCs w:val="22"/>
        </w:rPr>
        <w:t xml:space="preserve">e</w:t>
      </w:r>
      <w:r>
        <w:rPr>
          <w:sz w:val="20"/>
          <w:szCs w:val="22"/>
        </w:rPr>
        <w:t xml:space="preserve">p Fee at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t</w:t>
      </w:r>
      <w:r>
        <w:rPr>
          <w:sz w:val="20"/>
          <w:szCs w:val="22"/>
        </w:rPr>
        <w:t xml:space="preserve">h</w:t>
      </w:r>
      <w:r>
        <w:rPr>
          <w:sz w:val="20"/>
          <w:szCs w:val="22"/>
        </w:rPr>
        <w:t xml:space="preserve">at time of $450.00 per player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3"/>
        <w:rPr>
          <w:rStyle w:val="931"/>
          <w:rFonts w:ascii="Times New Roman" w:hAnsi="Times New Roman"/>
          <w:bCs w:val="0"/>
          <w:sz w:val="20"/>
          <w:szCs w:val="22"/>
        </w:rPr>
      </w:pPr>
      <w:r>
        <w:rPr>
          <w:b/>
          <w:sz w:val="20"/>
          <w:szCs w:val="22"/>
        </w:rPr>
        <w:t xml:space="preserve">Goa</w:t>
      </w:r>
      <w:r>
        <w:rPr>
          <w:b/>
          <w:sz w:val="20"/>
          <w:szCs w:val="22"/>
        </w:rPr>
        <w:t xml:space="preserve">lie</w:t>
      </w:r>
      <w:r>
        <w:rPr>
          <w:b/>
          <w:sz w:val="20"/>
          <w:szCs w:val="22"/>
        </w:rPr>
        <w:t xml:space="preserve"> Development:</w:t>
      </w:r>
      <w:r>
        <w:rPr>
          <w:rStyle w:val="931"/>
          <w:rFonts w:ascii="Times New Roman" w:hAnsi="Times New Roman"/>
          <w:sz w:val="20"/>
          <w:szCs w:val="22"/>
        </w:rPr>
        <w:t xml:space="preserve"> </w:t>
      </w:r>
      <w:r>
        <w:rPr>
          <w:rStyle w:val="931"/>
          <w:rFonts w:ascii="Arial" w:hAnsi="Arial" w:eastAsia="Arial" w:cs="Arial"/>
          <w:sz w:val="20"/>
          <w:szCs w:val="22"/>
        </w:rPr>
        <w:t xml:space="preserve">If eno</w:t>
      </w:r>
      <w:r>
        <w:rPr>
          <w:rStyle w:val="931"/>
          <w:rFonts w:ascii="Arial" w:hAnsi="Arial" w:eastAsia="Arial" w:cs="Arial"/>
          <w:sz w:val="20"/>
          <w:szCs w:val="22"/>
        </w:rPr>
        <w:t xml:space="preserve">ugh inter</w:t>
      </w:r>
      <w:r>
        <w:rPr>
          <w:rStyle w:val="931"/>
          <w:rFonts w:ascii="Arial" w:hAnsi="Arial" w:eastAsia="Arial" w:cs="Arial"/>
          <w:sz w:val="20"/>
          <w:szCs w:val="22"/>
        </w:rPr>
        <w:t xml:space="preserve">est, three groups which w</w:t>
      </w:r>
      <w:r>
        <w:rPr>
          <w:rStyle w:val="931"/>
          <w:rFonts w:ascii="Arial" w:hAnsi="Arial" w:eastAsia="Arial" w:cs="Arial"/>
          <w:sz w:val="20"/>
          <w:szCs w:val="22"/>
        </w:rPr>
        <w:t xml:space="preserve">ill be balanced out for numbers if necessar</w:t>
      </w:r>
      <w:r>
        <w:rPr>
          <w:rStyle w:val="931"/>
          <w:rFonts w:ascii="Arial" w:hAnsi="Arial" w:eastAsia="Arial" w:cs="Arial"/>
          <w:sz w:val="20"/>
          <w:szCs w:val="22"/>
        </w:rPr>
        <w:t xml:space="preserve">y. </w:t>
      </w:r>
      <w:r>
        <w:rPr>
          <w:sz w:val="20"/>
          <w:szCs w:val="22"/>
        </w:rPr>
        <w:t xml:space="preserve">8</w:t>
      </w:r>
      <w:r>
        <w:rPr>
          <w:sz w:val="20"/>
          <w:szCs w:val="22"/>
        </w:rPr>
        <w:t xml:space="preserve">-10 </w:t>
      </w:r>
      <w:r>
        <w:rPr>
          <w:sz w:val="20"/>
          <w:szCs w:val="22"/>
        </w:rPr>
        <w:t xml:space="preserve">ice times per group </w:t>
      </w:r>
      <w:r>
        <w:rPr>
          <w:sz w:val="20"/>
          <w:szCs w:val="22"/>
        </w:rPr>
        <w:t xml:space="preserve">(</w:t>
      </w:r>
      <w:r>
        <w:rPr>
          <w:sz w:val="20"/>
          <w:szCs w:val="22"/>
        </w:rPr>
        <w:t xml:space="preserve">Specific </w:t>
      </w:r>
      <w:r>
        <w:rPr>
          <w:sz w:val="20"/>
          <w:szCs w:val="22"/>
        </w:rPr>
        <w:t xml:space="preserve">dat</w:t>
      </w:r>
      <w:r>
        <w:rPr>
          <w:sz w:val="20"/>
          <w:szCs w:val="22"/>
        </w:rPr>
        <w:t xml:space="preserve">es and times for each group TBA</w:t>
      </w:r>
      <w:r>
        <w:rPr>
          <w:sz w:val="20"/>
          <w:szCs w:val="22"/>
        </w:rPr>
        <w:t xml:space="preserve">)</w:t>
      </w:r>
      <w:r>
        <w:rPr>
          <w:sz w:val="20"/>
          <w:szCs w:val="22"/>
        </w:rPr>
        <w:t xml:space="preserve">.</w:t>
      </w:r>
      <w:r>
        <w:rPr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 xml:space="preserve">Cost $175</w:t>
      </w:r>
      <w:r>
        <w:rPr>
          <w:b/>
          <w:bCs/>
          <w:sz w:val="20"/>
          <w:szCs w:val="22"/>
        </w:rPr>
        <w:t xml:space="preserve">.00 </w:t>
      </w:r>
      <w:r>
        <w:rPr>
          <w:rStyle w:val="931"/>
          <w:rFonts w:ascii="Times New Roman" w:hAnsi="Times New Roman"/>
          <w:bCs w:val="0"/>
          <w:sz w:val="20"/>
          <w:szCs w:val="22"/>
        </w:rPr>
      </w:r>
      <w:r>
        <w:rPr>
          <w:rStyle w:val="931"/>
          <w:rFonts w:ascii="Times New Roman" w:hAnsi="Times New Roman"/>
          <w:bCs w:val="0"/>
          <w:sz w:val="20"/>
          <w:szCs w:val="22"/>
        </w:rPr>
      </w:r>
    </w:p>
    <w:p>
      <w:pPr>
        <w:pStyle w:val="923"/>
        <w:numPr>
          <w:ilvl w:val="0"/>
          <w:numId w:val="0"/>
        </w:numPr>
        <w:ind w:left="360" w:hanging="360"/>
        <w:rPr>
          <w:sz w:val="20"/>
          <w:szCs w:val="20"/>
        </w:rPr>
      </w:pPr>
      <w:r>
        <w:rPr>
          <w:sz w:val="20"/>
          <w:szCs w:val="22"/>
        </w:rPr>
        <w:t xml:space="preserve">5)</w:t>
        <w:tab/>
      </w:r>
      <w:r>
        <w:rPr>
          <w:b/>
          <w:sz w:val="20"/>
          <w:szCs w:val="22"/>
          <w:lang w:val="en-US"/>
        </w:rPr>
        <w:t xml:space="preserve"> </w:t>
      </w:r>
      <w:r>
        <w:rPr>
          <w:b/>
          <w:sz w:val="20"/>
          <w:szCs w:val="22"/>
          <w:lang w:val="en-US"/>
        </w:rPr>
        <w:t xml:space="preserve">  </w:t>
      </w:r>
      <w:r>
        <w:rPr>
          <w:b/>
          <w:sz w:val="20"/>
          <w:szCs w:val="22"/>
        </w:rPr>
        <w:t xml:space="preserve"> Powers</w:t>
      </w:r>
      <w:r>
        <w:rPr>
          <w:b/>
          <w:sz w:val="20"/>
          <w:szCs w:val="22"/>
        </w:rPr>
        <w:t xml:space="preserve">kating:</w:t>
      </w:r>
      <w:r>
        <w:rPr>
          <w:sz w:val="20"/>
          <w:szCs w:val="22"/>
        </w:rPr>
        <w:t xml:space="preserve"> –</w:t>
      </w:r>
      <w:r>
        <w:rPr>
          <w:sz w:val="20"/>
          <w:szCs w:val="22"/>
        </w:rPr>
        <w:t xml:space="preserve"> If you a</w:t>
      </w:r>
      <w:r>
        <w:rPr>
          <w:sz w:val="20"/>
          <w:szCs w:val="22"/>
        </w:rPr>
        <w:t xml:space="preserve">r</w:t>
      </w:r>
      <w:r>
        <w:rPr>
          <w:sz w:val="20"/>
          <w:szCs w:val="22"/>
        </w:rPr>
        <w:t xml:space="preserve">e</w:t>
      </w:r>
      <w:r>
        <w:rPr>
          <w:sz w:val="20"/>
          <w:szCs w:val="22"/>
        </w:rPr>
        <w:t xml:space="preserve"> not sure</w:t>
      </w:r>
      <w:r>
        <w:rPr>
          <w:sz w:val="20"/>
          <w:szCs w:val="22"/>
        </w:rPr>
        <w:t xml:space="preserve"> of the level</w:t>
      </w:r>
      <w:r>
        <w:rPr>
          <w:sz w:val="20"/>
          <w:szCs w:val="22"/>
        </w:rPr>
        <w:t xml:space="preserve">, </w:t>
      </w:r>
      <w:r>
        <w:rPr>
          <w:sz w:val="20"/>
          <w:szCs w:val="22"/>
        </w:rPr>
        <w:t xml:space="preserve">U7 &amp; U9 players initially register in </w:t>
      </w:r>
      <w:r>
        <w:rPr>
          <w:sz w:val="20"/>
          <w:szCs w:val="22"/>
        </w:rPr>
        <w:t xml:space="preserve">Be</w:t>
      </w:r>
      <w:r>
        <w:rPr>
          <w:sz w:val="20"/>
          <w:szCs w:val="22"/>
        </w:rPr>
        <w:t xml:space="preserve">ginner </w:t>
      </w:r>
      <w:r>
        <w:rPr>
          <w:sz w:val="20"/>
          <w:szCs w:val="22"/>
        </w:rPr>
        <w:t xml:space="preserve">and </w:t>
      </w:r>
      <w:r>
        <w:rPr>
          <w:sz w:val="20"/>
          <w:szCs w:val="22"/>
          <w:lang w:val="en-US"/>
        </w:rPr>
        <w:t xml:space="preserve">U11 - </w:t>
      </w:r>
      <w:r>
        <w:rPr>
          <w:sz w:val="20"/>
          <w:szCs w:val="22"/>
        </w:rPr>
        <w:t xml:space="preserve">U13 </w:t>
      </w:r>
      <w:r>
        <w:rPr>
          <w:sz w:val="20"/>
          <w:szCs w:val="22"/>
        </w:rPr>
        <w:t xml:space="preserve">players  </w:t>
      </w:r>
      <w:r>
        <w:rPr>
          <w:sz w:val="20"/>
          <w:szCs w:val="22"/>
        </w:rPr>
        <w:t xml:space="preserve">regi</w:t>
      </w:r>
      <w:r>
        <w:rPr>
          <w:sz w:val="20"/>
          <w:szCs w:val="22"/>
        </w:rPr>
        <w:t xml:space="preserve">ster in </w:t>
      </w:r>
      <w:r>
        <w:rPr>
          <w:sz w:val="20"/>
          <w:szCs w:val="22"/>
        </w:rPr>
        <w:t xml:space="preserve">Intermediate</w:t>
      </w:r>
      <w:r>
        <w:rPr>
          <w:sz w:val="20"/>
          <w:szCs w:val="22"/>
        </w:rPr>
        <w:t xml:space="preserve">.</w:t>
      </w:r>
      <w:r>
        <w:rPr>
          <w:sz w:val="20"/>
          <w:szCs w:val="22"/>
        </w:rPr>
        <w:t xml:space="preserve">  </w:t>
      </w:r>
      <w:r>
        <w:rPr>
          <w:sz w:val="20"/>
          <w:szCs w:val="22"/>
        </w:rPr>
        <w:t xml:space="preserve">U15 &amp; U18 players re</w:t>
      </w:r>
      <w:r>
        <w:rPr>
          <w:sz w:val="20"/>
          <w:szCs w:val="22"/>
        </w:rPr>
        <w:t xml:space="preserve">gister </w:t>
      </w:r>
      <w:r>
        <w:rPr>
          <w:sz w:val="20"/>
          <w:szCs w:val="22"/>
        </w:rPr>
        <w:t xml:space="preserve">in Advanced.</w:t>
      </w:r>
      <w:r>
        <w:rPr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 xml:space="preserve">Cost $225</w:t>
      </w:r>
      <w:r>
        <w:rPr>
          <w:b/>
          <w:bCs/>
          <w:sz w:val="20"/>
          <w:szCs w:val="22"/>
        </w:rPr>
        <w:t xml:space="preserve">.00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3"/>
        <w:numPr>
          <w:ilvl w:val="0"/>
          <w:numId w:val="0"/>
        </w:numPr>
        <w:ind w:firstLine="0"/>
        <w:rPr>
          <w:sz w:val="20"/>
          <w:szCs w:val="20"/>
        </w:rPr>
      </w:pPr>
      <w:r>
        <w:rPr>
          <w:sz w:val="20"/>
          <w:szCs w:val="22"/>
          <w:highlight w:val="none"/>
        </w:rPr>
        <w:t xml:space="preserve">6.) </w:t>
      </w:r>
      <w:r>
        <w:rPr>
          <w:b/>
          <w:bCs/>
          <w:sz w:val="20"/>
          <w:szCs w:val="22"/>
          <w:highlight w:val="none"/>
        </w:rPr>
        <w:t xml:space="preserve">   Female Development </w:t>
      </w:r>
      <w:r>
        <w:rPr>
          <w:sz w:val="20"/>
          <w:szCs w:val="22"/>
          <w:highlight w:val="none"/>
        </w:rPr>
        <w:t xml:space="preserve">- All ages invited . </w:t>
      </w:r>
      <w:r>
        <w:rPr>
          <w:b/>
          <w:bCs/>
          <w:sz w:val="20"/>
          <w:szCs w:val="22"/>
          <w:highlight w:val="none"/>
        </w:rPr>
        <w:t xml:space="preserve">Cost $200.00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3"/>
        <w:numPr>
          <w:ilvl w:val="0"/>
          <w:numId w:val="0"/>
        </w:numPr>
        <w:ind w:firstLine="720"/>
        <w:rPr>
          <w:sz w:val="20"/>
        </w:rPr>
      </w:pPr>
      <w:r>
        <w:rPr>
          <w:sz w:val="20"/>
          <w:szCs w:val="22"/>
        </w:rPr>
        <w:t xml:space="preserve">   </w:t>
      </w: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2240" w:h="15840" w:orient="portrait"/>
      <w:pgMar w:top="432" w:right="360" w:bottom="792" w:left="677" w:header="1440" w:footer="144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Garamond">
    <w:panose1 w:val="020204040303010108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1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" w:firstLine="0"/>
        <w:tabs>
          <w:tab w:val="num" w:pos="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923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216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2"/>
      <w:numFmt w:val="bullet"/>
      <w:isLgl w:val="false"/>
      <w:suff w:val="tab"/>
      <w:lvlText w:val="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pStyle w:val="93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" w:hanging="144"/>
        <w:tabs>
          <w:tab w:val="num" w:pos="1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" w:hanging="144"/>
        <w:tabs>
          <w:tab w:val="num" w:pos="1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28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pStyle w:val="93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8"/>
  </w:num>
  <w:num w:numId="2">
    <w:abstractNumId w:val="22"/>
  </w:num>
  <w:num w:numId="3">
    <w:abstractNumId w:val="16"/>
  </w:num>
  <w:num w:numId="4">
    <w:abstractNumId w:val="36"/>
  </w:num>
  <w:num w:numId="5">
    <w:abstractNumId w:val="43"/>
  </w:num>
  <w:num w:numId="6">
    <w:abstractNumId w:val="19"/>
  </w:num>
  <w:num w:numId="7">
    <w:abstractNumId w:val="42"/>
  </w:num>
  <w:num w:numId="8">
    <w:abstractNumId w:val="29"/>
  </w:num>
  <w:num w:numId="9">
    <w:abstractNumId w:val="21"/>
  </w:num>
  <w:num w:numId="10">
    <w:abstractNumId w:val="18"/>
  </w:num>
  <w:num w:numId="11">
    <w:abstractNumId w:val="27"/>
  </w:num>
  <w:num w:numId="12">
    <w:abstractNumId w:val="32"/>
  </w:num>
  <w:num w:numId="13">
    <w:abstractNumId w:val="10"/>
  </w:num>
  <w:num w:numId="14">
    <w:abstractNumId w:val="25"/>
  </w:num>
  <w:num w:numId="15">
    <w:abstractNumId w:val="41"/>
  </w:num>
  <w:num w:numId="16">
    <w:abstractNumId w:val="39"/>
  </w:num>
  <w:num w:numId="17">
    <w:abstractNumId w:val="11"/>
  </w:num>
  <w:num w:numId="18">
    <w:abstractNumId w:val="35"/>
  </w:num>
  <w:num w:numId="19">
    <w:abstractNumId w:val="20"/>
  </w:num>
  <w:num w:numId="20">
    <w:abstractNumId w:val="31"/>
  </w:num>
  <w:num w:numId="21">
    <w:abstractNumId w:val="26"/>
  </w:num>
  <w:num w:numId="22">
    <w:abstractNumId w:val="40"/>
  </w:num>
  <w:num w:numId="23">
    <w:abstractNumId w:val="1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4"/>
  </w:num>
  <w:num w:numId="35">
    <w:abstractNumId w:val="14"/>
    <w:lvlOverride w:ilvl="0">
      <w:startOverride w:val="1"/>
    </w:lvlOverride>
  </w:num>
  <w:num w:numId="36">
    <w:abstractNumId w:val="23"/>
  </w:num>
  <w:num w:numId="37">
    <w:abstractNumId w:val="13"/>
  </w:num>
  <w:num w:numId="38">
    <w:abstractNumId w:val="12"/>
  </w:num>
  <w:num w:numId="39">
    <w:abstractNumId w:val="24"/>
  </w:num>
  <w:num w:numId="40">
    <w:abstractNumId w:val="38"/>
  </w:num>
  <w:num w:numId="41">
    <w:abstractNumId w:val="34"/>
  </w:num>
  <w:num w:numId="42">
    <w:abstractNumId w:val="33"/>
  </w:num>
  <w:num w:numId="43">
    <w:abstractNumId w:val="30"/>
  </w:num>
  <w:num w:numId="44">
    <w:abstractNumId w:val="14"/>
    <w:lvlOverride w:ilvl="0">
      <w:startOverride w:val="8"/>
    </w:lvlOverride>
  </w:num>
  <w:num w:numId="45">
    <w:abstractNumId w:val="37"/>
  </w:num>
  <w:num w:numId="46">
    <w:abstractNumId w:val="15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ajorAsci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2 Char"/>
    <w:basedOn w:val="920"/>
    <w:link w:val="918"/>
    <w:uiPriority w:val="9"/>
    <w:rPr>
      <w:rFonts w:ascii="Arial" w:hAnsi="Arial" w:eastAsia="Arial" w:cs="Arial"/>
      <w:sz w:val="34"/>
    </w:rPr>
  </w:style>
  <w:style w:type="character" w:styleId="747">
    <w:name w:val="Heading 3 Char"/>
    <w:basedOn w:val="920"/>
    <w:link w:val="919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16"/>
    <w:next w:val="916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20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6"/>
    <w:next w:val="916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20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6"/>
    <w:next w:val="916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20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6"/>
    <w:next w:val="916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20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6"/>
    <w:next w:val="916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20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6"/>
    <w:next w:val="916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20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6"/>
    <w:uiPriority w:val="34"/>
    <w:qFormat/>
    <w:pPr>
      <w:contextualSpacing/>
      <w:ind w:left="720"/>
    </w:p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16"/>
    <w:next w:val="916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basedOn w:val="920"/>
    <w:link w:val="762"/>
    <w:uiPriority w:val="10"/>
    <w:rPr>
      <w:sz w:val="48"/>
      <w:szCs w:val="48"/>
    </w:rPr>
  </w:style>
  <w:style w:type="paragraph" w:styleId="764">
    <w:name w:val="Subtitle"/>
    <w:basedOn w:val="916"/>
    <w:next w:val="916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20"/>
    <w:link w:val="764"/>
    <w:uiPriority w:val="11"/>
    <w:rPr>
      <w:sz w:val="24"/>
      <w:szCs w:val="24"/>
    </w:rPr>
  </w:style>
  <w:style w:type="paragraph" w:styleId="766">
    <w:name w:val="Quote"/>
    <w:basedOn w:val="916"/>
    <w:next w:val="916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6"/>
    <w:next w:val="916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20"/>
    <w:link w:val="928"/>
    <w:uiPriority w:val="99"/>
  </w:style>
  <w:style w:type="character" w:styleId="771">
    <w:name w:val="Footer Char"/>
    <w:basedOn w:val="920"/>
    <w:link w:val="933"/>
    <w:uiPriority w:val="99"/>
  </w:style>
  <w:style w:type="paragraph" w:styleId="772">
    <w:name w:val="Caption"/>
    <w:basedOn w:val="916"/>
    <w:next w:val="9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33"/>
    <w:uiPriority w:val="99"/>
  </w:style>
  <w:style w:type="table" w:styleId="7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9">
    <w:name w:val="footnote text"/>
    <w:basedOn w:val="916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>
    <w:name w:val="Footnote Text Char"/>
    <w:link w:val="899"/>
    <w:uiPriority w:val="99"/>
    <w:rPr>
      <w:sz w:val="18"/>
    </w:rPr>
  </w:style>
  <w:style w:type="character" w:styleId="901">
    <w:name w:val="footnote reference"/>
    <w:basedOn w:val="920"/>
    <w:uiPriority w:val="99"/>
    <w:unhideWhenUsed/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basedOn w:val="920"/>
    <w:uiPriority w:val="99"/>
    <w:semiHidden/>
    <w:unhideWhenUsed/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ind w:left="0" w:right="0" w:firstLine="0"/>
      <w:spacing w:after="57"/>
    </w:pPr>
  </w:style>
  <w:style w:type="paragraph" w:styleId="906">
    <w:name w:val="toc 2"/>
    <w:basedOn w:val="916"/>
    <w:next w:val="916"/>
    <w:uiPriority w:val="39"/>
    <w:unhideWhenUsed/>
    <w:pPr>
      <w:ind w:left="283" w:right="0" w:firstLine="0"/>
      <w:spacing w:after="57"/>
    </w:pPr>
  </w:style>
  <w:style w:type="paragraph" w:styleId="907">
    <w:name w:val="toc 3"/>
    <w:basedOn w:val="916"/>
    <w:next w:val="916"/>
    <w:uiPriority w:val="39"/>
    <w:unhideWhenUsed/>
    <w:pPr>
      <w:ind w:left="567" w:right="0" w:firstLine="0"/>
      <w:spacing w:after="57"/>
    </w:pPr>
  </w:style>
  <w:style w:type="paragraph" w:styleId="908">
    <w:name w:val="toc 4"/>
    <w:basedOn w:val="916"/>
    <w:next w:val="916"/>
    <w:uiPriority w:val="39"/>
    <w:unhideWhenUsed/>
    <w:pPr>
      <w:ind w:left="850" w:right="0" w:firstLine="0"/>
      <w:spacing w:after="57"/>
    </w:pPr>
  </w:style>
  <w:style w:type="paragraph" w:styleId="909">
    <w:name w:val="toc 5"/>
    <w:basedOn w:val="916"/>
    <w:next w:val="916"/>
    <w:uiPriority w:val="39"/>
    <w:unhideWhenUsed/>
    <w:pPr>
      <w:ind w:left="1134" w:right="0" w:firstLine="0"/>
      <w:spacing w:after="57"/>
    </w:pPr>
  </w:style>
  <w:style w:type="paragraph" w:styleId="910">
    <w:name w:val="toc 6"/>
    <w:basedOn w:val="916"/>
    <w:next w:val="916"/>
    <w:uiPriority w:val="39"/>
    <w:unhideWhenUsed/>
    <w:pPr>
      <w:ind w:left="1417" w:right="0" w:firstLine="0"/>
      <w:spacing w:after="57"/>
    </w:pPr>
  </w:style>
  <w:style w:type="paragraph" w:styleId="911">
    <w:name w:val="toc 7"/>
    <w:basedOn w:val="916"/>
    <w:next w:val="916"/>
    <w:uiPriority w:val="39"/>
    <w:unhideWhenUsed/>
    <w:pPr>
      <w:ind w:left="1701" w:right="0" w:firstLine="0"/>
      <w:spacing w:after="57"/>
    </w:pPr>
  </w:style>
  <w:style w:type="paragraph" w:styleId="912">
    <w:name w:val="toc 8"/>
    <w:basedOn w:val="916"/>
    <w:next w:val="916"/>
    <w:uiPriority w:val="39"/>
    <w:unhideWhenUsed/>
    <w:pPr>
      <w:ind w:left="1984" w:right="0" w:firstLine="0"/>
      <w:spacing w:after="57"/>
    </w:pPr>
  </w:style>
  <w:style w:type="paragraph" w:styleId="913">
    <w:name w:val="toc 9"/>
    <w:basedOn w:val="916"/>
    <w:next w:val="916"/>
    <w:uiPriority w:val="39"/>
    <w:unhideWhenUsed/>
    <w:pPr>
      <w:ind w:left="2268" w:right="0" w:firstLine="0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916"/>
    <w:next w:val="916"/>
    <w:uiPriority w:val="99"/>
    <w:unhideWhenUsed/>
    <w:pPr>
      <w:spacing w:after="0" w:afterAutospacing="0"/>
    </w:pPr>
  </w:style>
  <w:style w:type="paragraph" w:styleId="916" w:default="1">
    <w:name w:val="Normal"/>
    <w:next w:val="916"/>
    <w:link w:val="916"/>
    <w:rPr>
      <w:sz w:val="24"/>
      <w:szCs w:val="24"/>
      <w:lang w:val="en-US" w:eastAsia="en-US" w:bidi="ar-SA"/>
    </w:rPr>
  </w:style>
  <w:style w:type="paragraph" w:styleId="917">
    <w:name w:val="Heading 1"/>
    <w:basedOn w:val="916"/>
    <w:next w:val="916"/>
    <w:link w:val="930"/>
    <w:pPr>
      <w:jc w:val="center"/>
      <w:outlineLvl w:val="0"/>
    </w:pPr>
    <w:rPr>
      <w:rFonts w:ascii="Arial" w:hAnsi="Arial"/>
      <w:caps/>
      <w:sz w:val="28"/>
      <w:szCs w:val="28"/>
      <w:u w:val="single"/>
    </w:rPr>
  </w:style>
  <w:style w:type="paragraph" w:styleId="918">
    <w:name w:val="Heading 2"/>
    <w:basedOn w:val="916"/>
    <w:next w:val="916"/>
    <w:link w:val="916"/>
    <w:pPr>
      <w:spacing w:after="60"/>
      <w:outlineLvl w:val="1"/>
    </w:pPr>
    <w:rPr>
      <w:rFonts w:ascii="Arial" w:hAnsi="Arial"/>
      <w:b/>
    </w:rPr>
  </w:style>
  <w:style w:type="paragraph" w:styleId="919">
    <w:name w:val="Heading 3"/>
    <w:basedOn w:val="916"/>
    <w:next w:val="916"/>
    <w:link w:val="91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styleId="920" w:default="1">
    <w:name w:val="Default Paragraph Font"/>
    <w:next w:val="920"/>
    <w:link w:val="916"/>
    <w:semiHidden/>
  </w:style>
  <w:style w:type="table" w:styleId="921">
    <w:name w:val="Table Normal"/>
    <w:next w:val="921"/>
    <w:link w:val="916"/>
    <w:semiHidden/>
    <w:tblPr/>
  </w:style>
  <w:style w:type="numbering" w:styleId="922" w:default="1">
    <w:name w:val="No List"/>
    <w:next w:val="922"/>
    <w:link w:val="916"/>
    <w:semiHidden/>
  </w:style>
  <w:style w:type="paragraph" w:styleId="923">
    <w:name w:val="Body Reg Number"/>
    <w:basedOn w:val="916"/>
    <w:next w:val="923"/>
    <w:link w:val="937"/>
    <w:pPr>
      <w:numPr>
        <w:ilvl w:val="0"/>
        <w:numId w:val="34"/>
      </w:numPr>
    </w:pPr>
    <w:rPr>
      <w:sz w:val="22"/>
      <w:lang w:val="en-CA"/>
    </w:rPr>
  </w:style>
  <w:style w:type="table" w:styleId="924">
    <w:name w:val="Table Grid"/>
    <w:basedOn w:val="921"/>
    <w:next w:val="924"/>
    <w:link w:val="916"/>
    <w:tblPr/>
  </w:style>
  <w:style w:type="paragraph" w:styleId="925">
    <w:name w:val="Header 1"/>
    <w:basedOn w:val="916"/>
    <w:next w:val="925"/>
    <w:link w:val="916"/>
    <w:pPr>
      <w:jc w:val="center"/>
      <w:spacing w:after="60"/>
    </w:pPr>
    <w:rPr>
      <w:rFonts w:ascii="Garamond" w:hAnsi="Garamond"/>
      <w:b/>
      <w:bCs/>
      <w:sz w:val="36"/>
      <w:szCs w:val="20"/>
    </w:rPr>
  </w:style>
  <w:style w:type="paragraph" w:styleId="926">
    <w:name w:val="Header 2"/>
    <w:basedOn w:val="916"/>
    <w:next w:val="926"/>
    <w:link w:val="916"/>
    <w:pPr>
      <w:jc w:val="center"/>
      <w:spacing w:after="60"/>
    </w:pPr>
    <w:rPr>
      <w:rFonts w:ascii="Garamond" w:hAnsi="Garamond"/>
      <w:szCs w:val="20"/>
    </w:rPr>
  </w:style>
  <w:style w:type="paragraph" w:styleId="927">
    <w:name w:val="Document Map"/>
    <w:basedOn w:val="916"/>
    <w:next w:val="927"/>
    <w:link w:val="916"/>
    <w:semiHidden/>
    <w:pPr>
      <w:shd w:val="clear" w:color="auto" w:fill="000080"/>
    </w:pPr>
    <w:rPr>
      <w:rFonts w:ascii="Tahoma" w:hAnsi="Tahoma"/>
      <w:sz w:val="20"/>
      <w:szCs w:val="20"/>
    </w:rPr>
  </w:style>
  <w:style w:type="paragraph" w:styleId="928">
    <w:name w:val="Header"/>
    <w:basedOn w:val="916"/>
    <w:next w:val="928"/>
    <w:link w:val="916"/>
    <w:pPr>
      <w:tabs>
        <w:tab w:val="center" w:pos="4320" w:leader="none"/>
        <w:tab w:val="right" w:pos="8640" w:leader="none"/>
      </w:tabs>
    </w:pPr>
  </w:style>
  <w:style w:type="paragraph" w:styleId="929">
    <w:name w:val="Table Heading 2"/>
    <w:basedOn w:val="916"/>
    <w:next w:val="929"/>
    <w:link w:val="916"/>
    <w:rPr>
      <w:rFonts w:ascii="Arial" w:hAnsi="Arial"/>
      <w:b/>
      <w:sz w:val="20"/>
    </w:rPr>
  </w:style>
  <w:style w:type="character" w:styleId="930">
    <w:name w:val="Heading 1 Char"/>
    <w:next w:val="930"/>
    <w:link w:val="917"/>
    <w:rPr>
      <w:rFonts w:ascii="Arial" w:hAnsi="Arial"/>
      <w:caps/>
      <w:sz w:val="28"/>
      <w:szCs w:val="28"/>
      <w:u w:val="single"/>
      <w:lang w:val="en-US" w:eastAsia="en-US" w:bidi="ar-SA"/>
    </w:rPr>
  </w:style>
  <w:style w:type="character" w:styleId="931">
    <w:name w:val="Body Form"/>
    <w:next w:val="931"/>
    <w:link w:val="916"/>
    <w:rPr>
      <w:rFonts w:ascii="Arial" w:hAnsi="Arial"/>
      <w:bCs/>
      <w:sz w:val="20"/>
    </w:rPr>
  </w:style>
  <w:style w:type="paragraph" w:styleId="932">
    <w:name w:val="Table Body"/>
    <w:basedOn w:val="916"/>
    <w:next w:val="932"/>
    <w:link w:val="944"/>
    <w:rPr>
      <w:sz w:val="22"/>
    </w:rPr>
  </w:style>
  <w:style w:type="paragraph" w:styleId="933">
    <w:name w:val="Footer"/>
    <w:basedOn w:val="916"/>
    <w:next w:val="933"/>
    <w:link w:val="916"/>
    <w:pPr>
      <w:tabs>
        <w:tab w:val="center" w:pos="4320" w:leader="none"/>
        <w:tab w:val="right" w:pos="8640" w:leader="none"/>
      </w:tabs>
    </w:pPr>
  </w:style>
  <w:style w:type="character" w:styleId="934">
    <w:name w:val="Page Number"/>
    <w:basedOn w:val="920"/>
    <w:next w:val="934"/>
    <w:link w:val="916"/>
  </w:style>
  <w:style w:type="paragraph" w:styleId="935">
    <w:name w:val="Body Reg Bullet"/>
    <w:basedOn w:val="916"/>
    <w:next w:val="935"/>
    <w:link w:val="940"/>
    <w:pPr>
      <w:numPr>
        <w:ilvl w:val="0"/>
        <w:numId w:val="42"/>
      </w:numPr>
    </w:pPr>
    <w:rPr>
      <w:sz w:val="22"/>
    </w:rPr>
  </w:style>
  <w:style w:type="paragraph" w:styleId="936">
    <w:name w:val="Body Reg Number Highlight"/>
    <w:basedOn w:val="923"/>
    <w:next w:val="936"/>
    <w:link w:val="938"/>
    <w:rPr>
      <w:b/>
      <w:bCs/>
    </w:rPr>
  </w:style>
  <w:style w:type="character" w:styleId="937">
    <w:name w:val="Body Reg Number Char Char"/>
    <w:next w:val="937"/>
    <w:link w:val="923"/>
    <w:rPr>
      <w:sz w:val="22"/>
      <w:szCs w:val="24"/>
      <w:lang w:val="en-CA" w:eastAsia="en-US" w:bidi="ar-SA"/>
    </w:rPr>
  </w:style>
  <w:style w:type="character" w:styleId="938">
    <w:name w:val="Body Reg Number Highlight Char"/>
    <w:next w:val="938"/>
    <w:link w:val="936"/>
    <w:rPr>
      <w:b/>
      <w:bCs/>
      <w:sz w:val="22"/>
      <w:szCs w:val="24"/>
      <w:lang w:val="en-CA" w:eastAsia="en-US" w:bidi="ar-SA"/>
    </w:rPr>
  </w:style>
  <w:style w:type="paragraph" w:styleId="939">
    <w:name w:val="Body Reg Bullet Highlight"/>
    <w:basedOn w:val="935"/>
    <w:next w:val="939"/>
    <w:link w:val="941"/>
    <w:rPr>
      <w:b/>
      <w:bCs/>
    </w:rPr>
  </w:style>
  <w:style w:type="character" w:styleId="940">
    <w:name w:val="Body Reg Bullet Char Char"/>
    <w:next w:val="940"/>
    <w:link w:val="935"/>
    <w:rPr>
      <w:sz w:val="22"/>
      <w:szCs w:val="24"/>
      <w:lang w:val="en-US" w:eastAsia="en-US" w:bidi="ar-SA"/>
    </w:rPr>
  </w:style>
  <w:style w:type="character" w:styleId="941">
    <w:name w:val="Body Reg Bullet Highlight Char"/>
    <w:next w:val="941"/>
    <w:link w:val="939"/>
    <w:rPr>
      <w:b/>
      <w:bCs/>
      <w:sz w:val="22"/>
      <w:szCs w:val="24"/>
      <w:lang w:val="en-US" w:eastAsia="en-US" w:bidi="ar-SA"/>
    </w:rPr>
  </w:style>
  <w:style w:type="paragraph" w:styleId="942">
    <w:name w:val="Table Body Highlight"/>
    <w:basedOn w:val="932"/>
    <w:next w:val="942"/>
    <w:link w:val="945"/>
    <w:rPr>
      <w:b/>
      <w:bCs/>
    </w:rPr>
  </w:style>
  <w:style w:type="paragraph" w:styleId="943">
    <w:name w:val="Table Heading 1"/>
    <w:basedOn w:val="916"/>
    <w:next w:val="943"/>
    <w:link w:val="916"/>
    <w:pPr>
      <w:jc w:val="center"/>
    </w:pPr>
    <w:rPr>
      <w:rFonts w:ascii="Arial" w:hAnsi="Arial"/>
      <w:b/>
      <w:caps/>
      <w:sz w:val="22"/>
    </w:rPr>
  </w:style>
  <w:style w:type="character" w:styleId="944">
    <w:name w:val="Table Body Char"/>
    <w:next w:val="944"/>
    <w:link w:val="932"/>
    <w:rPr>
      <w:sz w:val="22"/>
      <w:szCs w:val="24"/>
      <w:lang w:val="en-US" w:eastAsia="en-US" w:bidi="ar-SA"/>
    </w:rPr>
  </w:style>
  <w:style w:type="character" w:styleId="945">
    <w:name w:val="Table Body Highlight Char"/>
    <w:next w:val="945"/>
    <w:link w:val="942"/>
    <w:rPr>
      <w:b/>
      <w:bCs/>
      <w:sz w:val="22"/>
      <w:szCs w:val="24"/>
      <w:lang w:val="en-US" w:eastAsia="en-US" w:bidi="ar-SA"/>
    </w:rPr>
  </w:style>
  <w:style w:type="character" w:styleId="946">
    <w:name w:val="Hyperlink"/>
    <w:next w:val="946"/>
    <w:link w:val="916"/>
    <w:rPr>
      <w:color w:val="0000ff"/>
      <w:u w:val="single"/>
    </w:rPr>
  </w:style>
  <w:style w:type="character" w:styleId="947">
    <w:name w:val="Unresolved Mention"/>
    <w:next w:val="947"/>
    <w:link w:val="916"/>
    <w:semiHidden/>
    <w:rPr>
      <w:color w:val="605e5c"/>
      <w:shd w:val="clear" w:color="auto" w:fill="e1dfdd"/>
    </w:rPr>
  </w:style>
  <w:style w:type="table" w:styleId="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21</cp:revision>
  <dcterms:modified xsi:type="dcterms:W3CDTF">2025-05-15T15:36:00Z</dcterms:modified>
</cp:coreProperties>
</file>